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4"/>
    <w:p w14:paraId="57404434" w14:textId="2157F935" w:rsidR="0045278E" w:rsidRPr="0035034A" w:rsidRDefault="0045278E" w:rsidP="0045278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6D7253" wp14:editId="4EC796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0AB17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C63FD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4168</w:t>
      </w:r>
    </w:p>
    <w:p w14:paraId="4BF14776" w14:textId="57855728" w:rsidR="00AA3FAE" w:rsidRPr="00AA3FAE" w:rsidRDefault="0045278E" w:rsidP="0045278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Toulouse, France, 21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25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62976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51AA2A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61231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BF70CE0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B1810">
        <w:rPr>
          <w:rFonts w:ascii="Arial" w:hAnsi="Arial" w:cs="Arial"/>
          <w:b/>
          <w:bCs/>
          <w:sz w:val="22"/>
        </w:rPr>
        <w:t>Discussion</w:t>
      </w:r>
      <w:r w:rsidR="00615DF2">
        <w:rPr>
          <w:rFonts w:ascii="Arial" w:hAnsi="Arial" w:cs="Arial"/>
          <w:b/>
          <w:bCs/>
          <w:sz w:val="22"/>
        </w:rPr>
        <w:t xml:space="preserve"> </w:t>
      </w:r>
      <w:r w:rsidR="000B1810">
        <w:rPr>
          <w:rFonts w:ascii="Arial" w:hAnsi="Arial" w:cs="Arial"/>
          <w:b/>
          <w:bCs/>
          <w:sz w:val="22"/>
        </w:rPr>
        <w:t xml:space="preserve">on </w:t>
      </w:r>
      <w:r w:rsidR="000B1810">
        <w:rPr>
          <w:rFonts w:ascii="Arial" w:hAnsi="Arial" w:cs="Arial" w:hint="eastAsia"/>
          <w:b/>
          <w:bCs/>
          <w:sz w:val="22"/>
        </w:rPr>
        <w:t xml:space="preserve">IAB-node </w:t>
      </w:r>
      <w:bookmarkStart w:id="1" w:name="_Hlk142401574"/>
      <w:r w:rsidR="006E1094">
        <w:rPr>
          <w:rFonts w:ascii="Arial" w:hAnsi="Arial" w:cs="Arial" w:hint="eastAsia"/>
          <w:b/>
          <w:bCs/>
          <w:sz w:val="22"/>
        </w:rPr>
        <w:t>d</w:t>
      </w:r>
      <w:r w:rsidR="000B1810">
        <w:rPr>
          <w:rFonts w:ascii="Arial" w:hAnsi="Arial" w:cs="Arial" w:hint="eastAsia"/>
          <w:b/>
          <w:bCs/>
          <w:sz w:val="22"/>
        </w:rPr>
        <w:t>e-authorization</w:t>
      </w:r>
      <w:bookmarkEnd w:id="1"/>
      <w:r w:rsidR="000B1810">
        <w:rPr>
          <w:rFonts w:ascii="Arial" w:hAnsi="Arial" w:cs="Arial" w:hint="eastAsia"/>
          <w:b/>
          <w:bCs/>
          <w:sz w:val="22"/>
        </w:rPr>
        <w:t xml:space="preserve"> handling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C81EF13" w14:textId="3D761660" w:rsidR="00160215" w:rsidRDefault="0098354A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RAN3 119, SA2 had sent an LS [1] to RAN3 and provided</w:t>
      </w:r>
      <w:r w:rsidR="00B17D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17DD3">
        <w:rPr>
          <w:rFonts w:ascii="Times New Roman" w:eastAsia="宋体" w:hAnsi="Times New Roman" w:cs="Times New Roman" w:hint="eastAsia"/>
          <w:kern w:val="0"/>
          <w:sz w:val="20"/>
          <w:szCs w:val="20"/>
        </w:rPr>
        <w:t>some</w:t>
      </w:r>
      <w:r w:rsidR="00B17D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questions to RAN3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6"/>
      </w:tblGrid>
      <w:tr w:rsidR="00445623" w14:paraId="73AF6C49" w14:textId="77777777" w:rsidTr="00B17DD3">
        <w:trPr>
          <w:trHeight w:val="4521"/>
        </w:trPr>
        <w:tc>
          <w:tcPr>
            <w:tcW w:w="9636" w:type="dxa"/>
          </w:tcPr>
          <w:p w14:paraId="53ABD089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SA2 is currently discussing the MBSR (i.e., mobile IAB-node) authorization state changed from authorized to non-authorized (e.g., due to subscription data update for the MBSR). The AMF notifies the Mobile IAB-node authorization status via the N2 message. SA2 noticed that when the AMF indicates the mobile IAB node is authorized, the mobile IAB-node integrates into the network. The donor-gNB communicates with IAB-MT via RRC messages to setup the backhaul, F1-C connection (i.e., as specified in TS 38.401 clause 8.12).</w:t>
            </w:r>
          </w:p>
          <w:p w14:paraId="016BEB3E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</w:p>
          <w:p w14:paraId="242C6A57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However, when an MBSR is no longer authorized as indicated to the gNB by AMF by N2 message, it’s not clear what is the gNB behaviour.</w:t>
            </w:r>
          </w:p>
          <w:p w14:paraId="56F843A7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</w:p>
          <w:p w14:paraId="0D483DEB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SA2 would like to check whether this is a correct understanding:</w:t>
            </w:r>
          </w:p>
          <w:p w14:paraId="277C0CE1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</w:p>
          <w:p w14:paraId="5D06E988" w14:textId="77777777" w:rsidR="00B17DD3" w:rsidRPr="00B17DD3" w:rsidRDefault="00B17DD3" w:rsidP="00B17DD3">
            <w:pPr>
              <w:widowControl/>
              <w:numPr>
                <w:ilvl w:val="0"/>
                <w:numId w:val="17"/>
              </w:numPr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The gNB attempts to perform handover of all the UEs served by the MBSR </w:t>
            </w:r>
          </w:p>
          <w:p w14:paraId="6D39DF6B" w14:textId="77777777" w:rsidR="00B17DD3" w:rsidRPr="00B17DD3" w:rsidRDefault="00B17DD3" w:rsidP="00B17DD3">
            <w:pPr>
              <w:widowControl/>
              <w:numPr>
                <w:ilvl w:val="0"/>
                <w:numId w:val="17"/>
              </w:numPr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When the step 1 completes, the gNB releases the F1-C</w:t>
            </w:r>
          </w:p>
          <w:p w14:paraId="603D03FB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</w:p>
          <w:p w14:paraId="1FCE949E" w14:textId="77777777" w:rsidR="00B17DD3" w:rsidRPr="00B17DD3" w:rsidRDefault="00B17DD3" w:rsidP="00B17DD3">
            <w:pPr>
              <w:widowControl/>
              <w:tabs>
                <w:tab w:val="center" w:pos="4153"/>
                <w:tab w:val="right" w:pos="8306"/>
              </w:tabs>
              <w:jc w:val="left"/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Q1: is the understanding above correct? </w:t>
            </w:r>
          </w:p>
          <w:p w14:paraId="0ECD43D1" w14:textId="53284278" w:rsidR="00445623" w:rsidRPr="00445623" w:rsidRDefault="00B17DD3" w:rsidP="00B17DD3">
            <w:pPr>
              <w:rPr>
                <w:rFonts w:ascii="Arial" w:hAnsi="Arial" w:cs="Arial"/>
              </w:rPr>
            </w:pPr>
            <w:r w:rsidRPr="00B17DD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Q2: Whether and how is the Mobile IAB-DU indicated to refrain from setting up a F1-C connection to the donor CU immediately after the F1-C release (is there an indication in the F1-C release instructing the DU to not try again)? </w:t>
            </w:r>
            <w:r w:rsidR="00445623">
              <w:rPr>
                <w:rFonts w:ascii="Arial" w:hAnsi="Arial" w:cs="Arial"/>
              </w:rPr>
              <w:t xml:space="preserve"> </w:t>
            </w:r>
          </w:p>
        </w:tc>
      </w:tr>
    </w:tbl>
    <w:p w14:paraId="07B4D3BD" w14:textId="2486F6EE" w:rsidR="00B17DD3" w:rsidRDefault="0098354A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ased on the </w:t>
      </w:r>
      <w:r w:rsidR="00B17DD3">
        <w:rPr>
          <w:rFonts w:ascii="Times New Roman" w:eastAsia="宋体" w:hAnsi="Times New Roman" w:cs="Times New Roman"/>
          <w:kern w:val="0"/>
          <w:sz w:val="20"/>
          <w:szCs w:val="20"/>
        </w:rPr>
        <w:t xml:space="preserve">inputs from SA2, in this paper, </w:t>
      </w:r>
      <w:r w:rsidR="00F167D7">
        <w:rPr>
          <w:rFonts w:ascii="Times New Roman" w:eastAsia="宋体" w:hAnsi="Times New Roman" w:cs="Times New Roman"/>
          <w:kern w:val="0"/>
          <w:sz w:val="20"/>
          <w:szCs w:val="20"/>
        </w:rPr>
        <w:t>issues for mIAB-node d</w:t>
      </w:r>
      <w:r w:rsidR="00F167D7" w:rsidRPr="00F167D7">
        <w:rPr>
          <w:rFonts w:ascii="Times New Roman" w:eastAsia="宋体" w:hAnsi="Times New Roman" w:cs="Times New Roman"/>
          <w:kern w:val="0"/>
          <w:sz w:val="20"/>
          <w:szCs w:val="20"/>
        </w:rPr>
        <w:t>e-authorization</w:t>
      </w:r>
      <w:r w:rsidR="00F167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studied further including the scenario where mIAB-MT and mIAB-DU connect to different IAB-donor-CUs.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1FE2CB2" w14:textId="636C898D" w:rsidR="00FA43BB" w:rsidRPr="00B4444D" w:rsidRDefault="00B4444D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444D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Pr="00B4444D">
        <w:rPr>
          <w:rFonts w:ascii="Times New Roman" w:eastAsia="宋体" w:hAnsi="Times New Roman" w:cs="Times New Roman"/>
          <w:kern w:val="0"/>
          <w:sz w:val="20"/>
          <w:szCs w:val="20"/>
        </w:rPr>
        <w:t>s specified for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TS 38.413 [2]</w:t>
      </w:r>
      <w:r w:rsidRPr="00B4444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 IAB-donor</w:t>
      </w:r>
      <w:r w:rsidRPr="00B4444D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shall initiate actions to ensure that the IAB</w:t>
      </w:r>
      <w:r w:rsidR="00A37310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Pr="00B4444D">
        <w:rPr>
          <w:rFonts w:ascii="Times New Roman" w:eastAsia="宋体" w:hAnsi="Times New Roman" w:cs="Times New Roman"/>
          <w:kern w:val="0"/>
          <w:sz w:val="20"/>
          <w:szCs w:val="20"/>
        </w:rPr>
        <w:t>node will not serve the UE(s)</w:t>
      </w:r>
      <w:r w:rsidR="00A21CC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Style w:val="ab"/>
        <w:tblW w:w="9654" w:type="dxa"/>
        <w:tblLayout w:type="fixed"/>
        <w:tblLook w:val="0000" w:firstRow="0" w:lastRow="0" w:firstColumn="0" w:lastColumn="0" w:noHBand="0" w:noVBand="0"/>
      </w:tblPr>
      <w:tblGrid>
        <w:gridCol w:w="9654"/>
      </w:tblGrid>
      <w:tr w:rsidR="00D11888" w14:paraId="5955C3AE" w14:textId="77777777" w:rsidTr="00A21CC6">
        <w:tc>
          <w:tcPr>
            <w:tcW w:w="9654" w:type="dxa"/>
          </w:tcPr>
          <w:p w14:paraId="438C3371" w14:textId="77777777" w:rsidR="00D11888" w:rsidRPr="00D11888" w:rsidRDefault="00D11888" w:rsidP="00C753BE">
            <w:pPr>
              <w:pStyle w:val="B1"/>
              <w:widowControl w:val="0"/>
              <w:ind w:left="0" w:firstLine="0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D11888">
              <w:rPr>
                <w:rFonts w:ascii="Times New Roman" w:eastAsia="宋体" w:hAnsi="Times New Roman" w:cs="Times New Roman"/>
                <w:lang w:val="en-US" w:eastAsia="zh-CN"/>
              </w:rPr>
              <w:t>38.413:</w:t>
            </w:r>
          </w:p>
          <w:p w14:paraId="5652AB97" w14:textId="77777777" w:rsidR="006F7345" w:rsidRPr="006F7345" w:rsidRDefault="006F7345" w:rsidP="006F7345">
            <w:pPr>
              <w:keepNext/>
              <w:keepLines/>
              <w:widowControl/>
              <w:spacing w:before="120" w:after="180"/>
              <w:ind w:left="1134" w:hanging="1134"/>
              <w:jc w:val="left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4" w:name="_Toc20954866"/>
            <w:bookmarkStart w:id="5" w:name="_Toc29503303"/>
            <w:bookmarkStart w:id="6" w:name="_Toc29503887"/>
            <w:bookmarkStart w:id="7" w:name="_Toc29504471"/>
            <w:bookmarkStart w:id="8" w:name="_Toc36552917"/>
            <w:bookmarkStart w:id="9" w:name="_Toc36554644"/>
            <w:bookmarkStart w:id="10" w:name="_Toc45651897"/>
            <w:bookmarkStart w:id="11" w:name="_Toc45658329"/>
            <w:bookmarkStart w:id="12" w:name="_Toc45720149"/>
            <w:bookmarkStart w:id="13" w:name="_Toc45798029"/>
            <w:bookmarkStart w:id="14" w:name="_Toc45897418"/>
            <w:bookmarkStart w:id="15" w:name="_Toc51745618"/>
            <w:bookmarkStart w:id="16" w:name="_Toc64445882"/>
            <w:bookmarkStart w:id="17" w:name="_Toc73981752"/>
            <w:bookmarkStart w:id="18" w:name="_Toc88651841"/>
            <w:bookmarkStart w:id="19" w:name="_Toc97890884"/>
            <w:bookmarkStart w:id="20" w:name="_Toc106108904"/>
            <w:bookmarkStart w:id="21" w:name="_Toc112756989"/>
            <w:r w:rsidRPr="006F7345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8.3.4</w:t>
            </w:r>
            <w:r w:rsidRPr="006F7345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UE Context Modification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77211E5F" w14:textId="77777777" w:rsidR="00D11888" w:rsidRPr="00D11888" w:rsidRDefault="00D11888" w:rsidP="00C753BE">
            <w:pPr>
              <w:rPr>
                <w:rFonts w:ascii="Times New Roman" w:eastAsia="宋体" w:hAnsi="Times New Roman" w:cs="Times New Roman"/>
              </w:rPr>
            </w:pPr>
            <w:r w:rsidRPr="00D11888">
              <w:rPr>
                <w:rFonts w:ascii="Times New Roman" w:eastAsia="宋体" w:hAnsi="Times New Roman" w:cs="Times New Roman"/>
              </w:rPr>
              <w:t>......</w:t>
            </w:r>
          </w:p>
          <w:p w14:paraId="0A60AA75" w14:textId="77777777" w:rsidR="006F7345" w:rsidRPr="006F7345" w:rsidRDefault="006F7345" w:rsidP="006F7345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6F734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Upon receipt of the</w:t>
            </w:r>
            <w:r w:rsidRPr="006F734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 UE CONTEXT</w:t>
            </w:r>
            <w:r w:rsidRPr="006F7345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MODIFICATION REQUEST message the NG-RAN node shall</w:t>
            </w:r>
          </w:p>
          <w:p w14:paraId="4C97098A" w14:textId="214CB8B0" w:rsidR="00D11888" w:rsidRPr="006F7345" w:rsidRDefault="006F7345" w:rsidP="006F7345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6F7345">
              <w:rPr>
                <w:rFonts w:ascii="Times New Roman" w:eastAsia="宋体" w:hAnsi="Times New Roman" w:cs="Times New Roman"/>
                <w:lang w:val="en-GB" w:eastAsia="en-US"/>
              </w:rPr>
              <w:t>-</w:t>
            </w:r>
            <w:r w:rsidRPr="006F7345">
              <w:rPr>
                <w:rFonts w:ascii="Times New Roman" w:eastAsia="宋体" w:hAnsi="Times New Roman" w:cs="Times New Roman"/>
                <w:lang w:val="en-GB" w:eastAsia="en-US"/>
              </w:rPr>
              <w:tab/>
              <w:t xml:space="preserve">if supported, store the received IAB Authorization information in the UE context. If the </w:t>
            </w:r>
            <w:r w:rsidRPr="006F7345">
              <w:rPr>
                <w:rFonts w:ascii="Times New Roman" w:eastAsia="宋体" w:hAnsi="Times New Roman" w:cs="Times New Roman"/>
                <w:i/>
                <w:lang w:val="en-GB" w:eastAsia="en-US"/>
              </w:rPr>
              <w:t>IAB Authorized</w:t>
            </w:r>
            <w:r w:rsidRPr="006F7345">
              <w:rPr>
                <w:rFonts w:ascii="Times New Roman" w:eastAsia="宋体" w:hAnsi="Times New Roman" w:cs="Times New Roman"/>
                <w:lang w:val="en-GB" w:eastAsia="en-US"/>
              </w:rPr>
              <w:t xml:space="preserve"> IE is set to "not authorized" for an IAB-MT, the NG-RAN node shall, if supported, initiate actions to ensure that the IAB node will not serve the UE(s).</w:t>
            </w:r>
          </w:p>
        </w:tc>
      </w:tr>
    </w:tbl>
    <w:p w14:paraId="5679E66A" w14:textId="4930797F" w:rsidR="00FA43BB" w:rsidRDefault="00A21CC6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same way, once the </w:t>
      </w:r>
      <w:r w:rsidRPr="00C77549">
        <w:rPr>
          <w:rFonts w:ascii="Times New Roman" w:eastAsia="宋体" w:hAnsi="Times New Roman" w:cs="Times New Roman"/>
          <w:kern w:val="0"/>
          <w:sz w:val="20"/>
          <w:szCs w:val="20"/>
        </w:rPr>
        <w:t>authorization state changed from authorized to non-authorized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 mIAB-node,</w:t>
      </w:r>
      <w:r w:rsidR="00E82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82BB5" w:rsidRPr="00E82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IAB-donor </w:t>
      </w:r>
      <w:r w:rsidR="00E13FD5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 w:rsidR="00A373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mIAB-node </w:t>
      </w:r>
      <w:r w:rsidR="00E82BB5" w:rsidRPr="00E82BB5">
        <w:rPr>
          <w:rFonts w:ascii="Times New Roman" w:eastAsia="宋体" w:hAnsi="Times New Roman" w:cs="Times New Roman"/>
          <w:kern w:val="0"/>
          <w:sz w:val="20"/>
          <w:szCs w:val="20"/>
        </w:rPr>
        <w:t>shall</w:t>
      </w:r>
      <w:r w:rsidR="00E82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also</w:t>
      </w:r>
      <w:r w:rsidR="00E82BB5" w:rsidRPr="00E82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 actions to ensure that the </w:t>
      </w:r>
      <w:r w:rsidR="00A37310">
        <w:rPr>
          <w:rFonts w:ascii="Times New Roman" w:eastAsia="宋体" w:hAnsi="Times New Roman" w:cs="Times New Roman"/>
          <w:kern w:val="0"/>
          <w:sz w:val="20"/>
          <w:szCs w:val="20"/>
        </w:rPr>
        <w:t>m</w:t>
      </w:r>
      <w:r w:rsidR="00E82BB5" w:rsidRPr="00E82BB5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r w:rsidR="00A37310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E82BB5" w:rsidRPr="00E82BB5">
        <w:rPr>
          <w:rFonts w:ascii="Times New Roman" w:eastAsia="宋体" w:hAnsi="Times New Roman" w:cs="Times New Roman"/>
          <w:kern w:val="0"/>
          <w:sz w:val="20"/>
          <w:szCs w:val="20"/>
        </w:rPr>
        <w:t>node will not serve the UE(s).</w:t>
      </w:r>
      <w:r w:rsidR="00E82B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205F6">
        <w:rPr>
          <w:rFonts w:ascii="Times New Roman" w:eastAsia="宋体" w:hAnsi="Times New Roman" w:cs="Times New Roman"/>
          <w:kern w:val="0"/>
          <w:sz w:val="20"/>
          <w:szCs w:val="20"/>
        </w:rPr>
        <w:t>In this case, the IAB-donor hands over all the connected UE to other cells, or releases the UEs, and stop accepting incoming handover UE or connection UE to the mIAB-node.</w:t>
      </w:r>
    </w:p>
    <w:p w14:paraId="6C3C278B" w14:textId="2AE5B3D3" w:rsidR="00812C94" w:rsidRPr="00711B60" w:rsidRDefault="00812C94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1B6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711B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711B60" w:rsidRPr="00711B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 case authorization state changed from authorized to non-authorized for a mIAB-node, IAB-donor hands over all the connected UE to other cells, or releases the UEs, and stop accepting incoming handover UE or connection UE to the mIAB-node.</w:t>
      </w:r>
    </w:p>
    <w:p w14:paraId="2821D4FE" w14:textId="05B8875A" w:rsidR="00780039" w:rsidRDefault="00563C78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fter operations in proposal 1, the mIAB-node has no served UE(s). </w:t>
      </w:r>
      <w:r w:rsidR="003B309B">
        <w:rPr>
          <w:rFonts w:ascii="Times New Roman" w:eastAsia="宋体" w:hAnsi="Times New Roman" w:cs="Times New Roman"/>
          <w:kern w:val="0"/>
          <w:sz w:val="20"/>
          <w:szCs w:val="20"/>
        </w:rPr>
        <w:t>And whether to release the F1 interface between mIAB-node and the IAB-donor-CU</w:t>
      </w:r>
      <w:r w:rsidR="00735B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 to be studied. </w:t>
      </w:r>
      <w:r w:rsidR="007B33BD">
        <w:rPr>
          <w:rFonts w:ascii="Times New Roman" w:eastAsia="宋体" w:hAnsi="Times New Roman" w:cs="Times New Roman"/>
          <w:kern w:val="0"/>
          <w:sz w:val="20"/>
          <w:szCs w:val="20"/>
        </w:rPr>
        <w:t xml:space="preserve">Once the mIAB-node is required to be </w:t>
      </w:r>
      <w:r w:rsidR="007B33BD" w:rsidRPr="007B33BD">
        <w:rPr>
          <w:rFonts w:ascii="Times New Roman" w:eastAsia="宋体" w:hAnsi="Times New Roman" w:cs="Times New Roman"/>
          <w:kern w:val="0"/>
          <w:sz w:val="20"/>
          <w:szCs w:val="20"/>
        </w:rPr>
        <w:t>deregist</w:t>
      </w:r>
      <w:r w:rsidR="007B33BD">
        <w:rPr>
          <w:rFonts w:ascii="Times New Roman" w:eastAsia="宋体" w:hAnsi="Times New Roman" w:cs="Times New Roman"/>
          <w:kern w:val="0"/>
          <w:sz w:val="20"/>
          <w:szCs w:val="20"/>
        </w:rPr>
        <w:t xml:space="preserve">ered from the AMF, the IAB-donor-CU shall release F1 interface between mIAB-node and IAB-donor-CU. </w:t>
      </w:r>
      <w:r w:rsidR="007C4D56">
        <w:rPr>
          <w:rFonts w:ascii="Times New Roman" w:eastAsia="宋体" w:hAnsi="Times New Roman" w:cs="Times New Roman"/>
          <w:kern w:val="0"/>
          <w:sz w:val="20"/>
          <w:szCs w:val="20"/>
        </w:rPr>
        <w:t>And in this case, since both mIAB-MT and mIAB-DU are released, there is no problem for the issue as raised by SA2 in Q2.</w:t>
      </w:r>
    </w:p>
    <w:p w14:paraId="75076ABA" w14:textId="3F61DB2B" w:rsidR="007B33BD" w:rsidRDefault="007B33BD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if the </w:t>
      </w:r>
      <w:r w:rsidR="00AD5B26">
        <w:rPr>
          <w:rFonts w:ascii="Times New Roman" w:eastAsia="宋体" w:hAnsi="Times New Roman" w:cs="Times New Roman"/>
          <w:kern w:val="0"/>
          <w:sz w:val="20"/>
          <w:szCs w:val="20"/>
        </w:rPr>
        <w:t xml:space="preserve">AMF only </w:t>
      </w:r>
      <w:r w:rsidR="00160854">
        <w:rPr>
          <w:rFonts w:ascii="Times New Roman" w:eastAsia="宋体" w:hAnsi="Times New Roman" w:cs="Times New Roman"/>
          <w:kern w:val="0"/>
          <w:sz w:val="20"/>
          <w:szCs w:val="20"/>
        </w:rPr>
        <w:t xml:space="preserve">updates the </w:t>
      </w:r>
      <w:r w:rsidR="00160854" w:rsidRPr="00160854">
        <w:rPr>
          <w:rFonts w:ascii="Times New Roman" w:eastAsia="宋体" w:hAnsi="Times New Roman" w:cs="Times New Roman"/>
          <w:kern w:val="0"/>
          <w:sz w:val="20"/>
          <w:szCs w:val="20"/>
        </w:rPr>
        <w:t xml:space="preserve">authorization state from authorized </w:t>
      </w:r>
      <w:r w:rsidR="00160854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160854" w:rsidRPr="001608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non-authorized</w:t>
      </w:r>
      <w:r w:rsidR="001608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temporary, </w:t>
      </w:r>
      <w:r w:rsidR="00B679A3">
        <w:rPr>
          <w:rFonts w:ascii="Times New Roman" w:eastAsia="宋体" w:hAnsi="Times New Roman" w:cs="Times New Roman"/>
          <w:kern w:val="0"/>
          <w:sz w:val="20"/>
          <w:szCs w:val="20"/>
        </w:rPr>
        <w:t>the F1 interface may be maintained for the mIAB-node, which can save the latency for F1 setup and SCTP association once the mIAB-node is re-authorized.</w:t>
      </w:r>
    </w:p>
    <w:p w14:paraId="42602320" w14:textId="6AD984C3" w:rsidR="00B679A3" w:rsidRDefault="00B679A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71C9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671C98"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 interface between mIAB-node and IAB-donor is released when the AMF uses the Deregistration procedure to update the authorization state changes from authorized to not authorized.</w:t>
      </w:r>
    </w:p>
    <w:p w14:paraId="1F8F90A0" w14:textId="6A99747D" w:rsidR="00671C98" w:rsidRDefault="00671C98" w:rsidP="00671C9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F1 interface between mIAB-node and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may be maintained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when the AMF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uses 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 Configuration Updated procedure to update the authorization state changes from authorized to not authorized.</w:t>
      </w:r>
    </w:p>
    <w:p w14:paraId="35C717C3" w14:textId="5D7D9D59" w:rsidR="00671C98" w:rsidRPr="001F573A" w:rsidRDefault="00963455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agreed in RAN side, IAB-MT and IAB-DU can connect to different IAB-donor-CUs both for IAB-node and mIAB-node. </w:t>
      </w:r>
      <w:r w:rsidR="000C3700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the </w:t>
      </w:r>
      <w:r w:rsidR="006D7582"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 w:rsidR="006D758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B74F2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</w:t>
      </w:r>
      <w:r w:rsidR="00C94C1A">
        <w:rPr>
          <w:rFonts w:ascii="Times New Roman" w:eastAsia="宋体" w:hAnsi="Times New Roman" w:cs="Times New Roman"/>
          <w:kern w:val="0"/>
          <w:sz w:val="20"/>
          <w:szCs w:val="20"/>
        </w:rPr>
        <w:t xml:space="preserve">informed from the AMF to IAB-donor-CU </w:t>
      </w:r>
      <w:r w:rsidR="00DA5738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IAB-donor-CU stores it in the UE context, which means current only RRC-terminating IAB-donor-CU is aware of the </w:t>
      </w:r>
      <w:r w:rsidR="00DA5738"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 w:rsidR="00DA573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IAB-node. </w:t>
      </w:r>
      <w:r w:rsidR="00911B47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once the </w:t>
      </w:r>
      <w:r w:rsidR="00911B47"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 w:rsidR="00911B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a</w:t>
      </w:r>
      <w:r w:rsidR="00911B47" w:rsidRPr="00911B47">
        <w:rPr>
          <w:rFonts w:ascii="Times New Roman" w:eastAsia="宋体" w:hAnsi="Times New Roman" w:cs="Times New Roman"/>
          <w:kern w:val="0"/>
          <w:sz w:val="20"/>
          <w:szCs w:val="20"/>
        </w:rPr>
        <w:t>uthorized to not authorized</w:t>
      </w:r>
      <w:r w:rsidR="00911B47">
        <w:rPr>
          <w:rFonts w:ascii="Times New Roman" w:eastAsia="宋体" w:hAnsi="Times New Roman" w:cs="Times New Roman"/>
          <w:kern w:val="0"/>
          <w:sz w:val="20"/>
          <w:szCs w:val="20"/>
        </w:rPr>
        <w:t>, it’s the F1-terminating IAB-donor-CU</w:t>
      </w:r>
      <w:r w:rsidR="00310AA8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4A361E" w:rsidRPr="004A361E">
        <w:rPr>
          <w:rFonts w:ascii="Times New Roman" w:eastAsia="宋体" w:hAnsi="Times New Roman" w:cs="Times New Roman"/>
          <w:kern w:val="0"/>
          <w:sz w:val="20"/>
          <w:szCs w:val="20"/>
        </w:rPr>
        <w:t>initiate actions to ensure that the IAB</w:t>
      </w:r>
      <w:r w:rsidR="004A361E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4A361E" w:rsidRPr="004A361E">
        <w:rPr>
          <w:rFonts w:ascii="Times New Roman" w:eastAsia="宋体" w:hAnsi="Times New Roman" w:cs="Times New Roman"/>
          <w:kern w:val="0"/>
          <w:sz w:val="20"/>
          <w:szCs w:val="20"/>
        </w:rPr>
        <w:t>node will not serve the UE</w:t>
      </w:r>
      <w:r w:rsidR="004A361E"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Therefore, if the IAB-MT and IAB-DU connect to different IAB-donor-CUs, the F1-terminating IAB-donor-CU needs to be </w:t>
      </w:r>
      <w:r w:rsidR="00BB6F95">
        <w:rPr>
          <w:rFonts w:ascii="Times New Roman" w:eastAsia="宋体" w:hAnsi="Times New Roman" w:cs="Times New Roman"/>
          <w:kern w:val="0"/>
          <w:sz w:val="20"/>
          <w:szCs w:val="20"/>
        </w:rPr>
        <w:t>informed</w:t>
      </w:r>
      <w:r w:rsidR="00611968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bookmarkStart w:id="22" w:name="_Hlk142406791"/>
      <w:r w:rsidR="00611968">
        <w:rPr>
          <w:rFonts w:ascii="Times New Roman" w:eastAsia="宋体" w:hAnsi="Times New Roman" w:cs="Times New Roman"/>
          <w:kern w:val="0"/>
          <w:sz w:val="20"/>
          <w:szCs w:val="20"/>
        </w:rPr>
        <w:t>about</w:t>
      </w:r>
      <w:r w:rsidR="00BB6F9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B6F95" w:rsidRPr="006D7582">
        <w:rPr>
          <w:rFonts w:ascii="Times New Roman" w:eastAsia="宋体" w:hAnsi="Times New Roman" w:cs="Times New Roman"/>
          <w:kern w:val="0"/>
          <w:sz w:val="20"/>
          <w:szCs w:val="20"/>
        </w:rPr>
        <w:t>authorization state</w:t>
      </w:r>
      <w:r w:rsidR="0061196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change</w:t>
      </w:r>
      <w:r w:rsidR="00BB6F9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11968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 w:rsidR="00BB6F9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IAB-node.</w:t>
      </w:r>
      <w:bookmarkEnd w:id="22"/>
    </w:p>
    <w:p w14:paraId="0ECC688B" w14:textId="3C928ED0" w:rsidR="00FA43BB" w:rsidRPr="00BB6F95" w:rsidRDefault="00BB6F95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I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 IAB-MT and IAB-DU</w:t>
      </w:r>
      <w:r w:rsidR="004776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connect to different IAB-donor-CUs, the F1-terminating IAB-donor-CU needs to be informed</w:t>
      </w:r>
      <w:r w:rsidR="00611968" w:rsidRPr="00611968">
        <w:t xml:space="preserve"> </w:t>
      </w:r>
      <w:r w:rsidR="00611968" w:rsidRPr="0061196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about authorization state change of IAB-node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541744E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FE20C9" w:rsidRPr="00FE20C9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IAB-node </w:t>
      </w:r>
      <w:r w:rsidR="00FE20C9">
        <w:rPr>
          <w:rFonts w:ascii="Times New Roman" w:eastAsia="宋体" w:hAnsi="Times New Roman" w:cs="Times New Roman"/>
          <w:kern w:val="0"/>
          <w:sz w:val="20"/>
          <w:szCs w:val="20"/>
        </w:rPr>
        <w:t>d</w:t>
      </w:r>
      <w:r w:rsidR="00FE20C9" w:rsidRPr="00FE20C9">
        <w:rPr>
          <w:rFonts w:ascii="Times New Roman" w:eastAsia="宋体" w:hAnsi="Times New Roman" w:cs="Times New Roman"/>
          <w:kern w:val="0"/>
          <w:sz w:val="20"/>
          <w:szCs w:val="20"/>
        </w:rPr>
        <w:t xml:space="preserve">e-authorization </w:t>
      </w:r>
      <w:r w:rsidR="00FE20C9">
        <w:rPr>
          <w:rFonts w:ascii="Times New Roman" w:eastAsia="宋体" w:hAnsi="Times New Roman" w:cs="Times New Roman"/>
          <w:kern w:val="0"/>
          <w:sz w:val="20"/>
          <w:szCs w:val="20"/>
        </w:rPr>
        <w:t>issues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F1D11DD" w14:textId="77777777" w:rsidR="00FE20C9" w:rsidRPr="00711B60" w:rsidRDefault="00FE20C9" w:rsidP="00FE20C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11B6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11B6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In case authorization state changed from authorized to non-authorized for a mIAB-node, IAB-donor hands over all the connected UE to other cells, or releases the UEs, and stop accepting incoming handover UE or connection UE to the mIAB-node.</w:t>
      </w:r>
    </w:p>
    <w:p w14:paraId="79433D66" w14:textId="77777777" w:rsidR="00FE20C9" w:rsidRDefault="00FE20C9" w:rsidP="00FE20C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71C9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F1 interface between mIAB-node and IAB-donor is released when the AMF uses the Deregistration procedure to update the authorization state changes from authorized to not authorized.</w:t>
      </w:r>
    </w:p>
    <w:p w14:paraId="23976466" w14:textId="51DA1565" w:rsidR="00FE20C9" w:rsidRDefault="00FE20C9" w:rsidP="00FE20C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F1 interface between mIAB-node and IAB-donor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may be maintained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when the AMF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uses </w:t>
      </w:r>
      <w:r w:rsidRPr="00671C9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 Configuration Updated procedure to update the authorization state changes from authorized to not authorized.</w:t>
      </w:r>
    </w:p>
    <w:p w14:paraId="3673B79B" w14:textId="0A18969C" w:rsidR="00496494" w:rsidRPr="00496494" w:rsidRDefault="00496494" w:rsidP="00FE20C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I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 IAB-MT and IAB-DU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connect to different IAB-donor-CUs, the F1-terminating IAB-donor-CU needs to be informed</w:t>
      </w:r>
      <w:r w:rsidRPr="00611968">
        <w:t xml:space="preserve"> </w:t>
      </w:r>
      <w:r w:rsidRPr="0061196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about authorization state change of IAB-node</w:t>
      </w:r>
      <w:r w:rsidRPr="00BB6F9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ED5C391" w14:textId="1FD6EFA1" w:rsidR="00290114" w:rsidRDefault="0037056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23" w:name="_Hlk115082720"/>
      <w:bookmarkEnd w:id="2"/>
      <w:bookmarkEnd w:id="3"/>
      <w:r w:rsidRPr="00370564">
        <w:rPr>
          <w:rFonts w:ascii="Times New Roman" w:eastAsia="宋体" w:hAnsi="Times New Roman" w:cs="Times New Roman"/>
          <w:kern w:val="0"/>
          <w:sz w:val="20"/>
          <w:lang w:val="x-none"/>
        </w:rPr>
        <w:t>S2-2308158</w:t>
      </w:r>
      <w:r w:rsidR="00871E8F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370564">
        <w:rPr>
          <w:rFonts w:ascii="Times New Roman" w:eastAsia="宋体" w:hAnsi="Times New Roman" w:cs="Times New Roman"/>
          <w:kern w:val="0"/>
          <w:sz w:val="20"/>
          <w:lang w:val="x-none"/>
        </w:rPr>
        <w:t>LS On IAB-node De-authorization handling</w:t>
      </w:r>
      <w:r w:rsidR="00871E8F">
        <w:rPr>
          <w:rFonts w:ascii="Times New Roman" w:eastAsia="宋体" w:hAnsi="Times New Roman" w:cs="Times New Roman"/>
          <w:kern w:val="0"/>
          <w:sz w:val="20"/>
          <w:lang w:val="x-none"/>
        </w:rPr>
        <w:t>. SA2.</w:t>
      </w:r>
      <w:r w:rsidR="00266258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p w14:paraId="0B72CA15" w14:textId="12B632E2" w:rsidR="00CD2D10" w:rsidRPr="00AC4CF5" w:rsidRDefault="00C66CBC" w:rsidP="00FA43B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TS 38.41</w:t>
      </w:r>
      <w:r w:rsidR="00871E8F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402C0C" w:rsidRPr="00402C0C">
        <w:rPr>
          <w:rFonts w:ascii="Times New Roman" w:eastAsia="宋体" w:hAnsi="Times New Roman" w:cs="Times New Roman"/>
          <w:kern w:val="0"/>
          <w:sz w:val="20"/>
          <w:lang w:val="x-none"/>
        </w:rPr>
        <w:t>NG Application Protocol (NGAP)</w:t>
      </w:r>
      <w:r w:rsidR="00402C0C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402C0C" w:rsidRPr="00402C0C">
        <w:rPr>
          <w:rFonts w:ascii="Times New Roman" w:eastAsia="宋体" w:hAnsi="Times New Roman" w:cs="Times New Roman"/>
          <w:kern w:val="0"/>
          <w:sz w:val="20"/>
          <w:lang w:val="x-none"/>
        </w:rPr>
        <w:t>(Release 17)</w:t>
      </w:r>
      <w:r w:rsidR="00402C0C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bookmarkEnd w:id="23"/>
    </w:p>
    <w:sectPr w:rsidR="00CD2D10" w:rsidRPr="00AC4CF5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B27EF" w14:textId="77777777" w:rsidR="003418BE" w:rsidRDefault="003418BE" w:rsidP="00AA3FAE">
      <w:r>
        <w:separator/>
      </w:r>
    </w:p>
  </w:endnote>
  <w:endnote w:type="continuationSeparator" w:id="0">
    <w:p w14:paraId="1AB2C772" w14:textId="77777777" w:rsidR="003418BE" w:rsidRDefault="003418B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1DAC" w14:textId="77777777" w:rsidR="003418BE" w:rsidRDefault="003418BE" w:rsidP="00AA3FAE">
      <w:r>
        <w:separator/>
      </w:r>
    </w:p>
  </w:footnote>
  <w:footnote w:type="continuationSeparator" w:id="0">
    <w:p w14:paraId="05A5CEC6" w14:textId="77777777" w:rsidR="003418BE" w:rsidRDefault="003418B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9801D54"/>
    <w:multiLevelType w:val="hybridMultilevel"/>
    <w:tmpl w:val="A8A2BB9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5"/>
  </w:num>
  <w:num w:numId="2" w16cid:durableId="349533294">
    <w:abstractNumId w:val="9"/>
  </w:num>
  <w:num w:numId="3" w16cid:durableId="562057799">
    <w:abstractNumId w:val="12"/>
  </w:num>
  <w:num w:numId="4" w16cid:durableId="1390373265">
    <w:abstractNumId w:val="15"/>
  </w:num>
  <w:num w:numId="5" w16cid:durableId="1029379209">
    <w:abstractNumId w:val="2"/>
  </w:num>
  <w:num w:numId="6" w16cid:durableId="388457699">
    <w:abstractNumId w:val="3"/>
  </w:num>
  <w:num w:numId="7" w16cid:durableId="916788162">
    <w:abstractNumId w:val="16"/>
  </w:num>
  <w:num w:numId="8" w16cid:durableId="1947349073">
    <w:abstractNumId w:val="8"/>
  </w:num>
  <w:num w:numId="9" w16cid:durableId="1589001834">
    <w:abstractNumId w:val="13"/>
  </w:num>
  <w:num w:numId="10" w16cid:durableId="1032149550">
    <w:abstractNumId w:val="4"/>
  </w:num>
  <w:num w:numId="11" w16cid:durableId="1627810747">
    <w:abstractNumId w:val="0"/>
  </w:num>
  <w:num w:numId="12" w16cid:durableId="452746077">
    <w:abstractNumId w:val="10"/>
  </w:num>
  <w:num w:numId="13" w16cid:durableId="1164667531">
    <w:abstractNumId w:val="14"/>
  </w:num>
  <w:num w:numId="14" w16cid:durableId="1897231405">
    <w:abstractNumId w:val="11"/>
  </w:num>
  <w:num w:numId="15" w16cid:durableId="1156803908">
    <w:abstractNumId w:val="1"/>
  </w:num>
  <w:num w:numId="16" w16cid:durableId="782067369">
    <w:abstractNumId w:val="6"/>
  </w:num>
  <w:num w:numId="17" w16cid:durableId="2441515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D2"/>
    <w:rsid w:val="00001E39"/>
    <w:rsid w:val="00002113"/>
    <w:rsid w:val="000024F1"/>
    <w:rsid w:val="000037BB"/>
    <w:rsid w:val="00006F15"/>
    <w:rsid w:val="0000703A"/>
    <w:rsid w:val="00011F5D"/>
    <w:rsid w:val="00015179"/>
    <w:rsid w:val="00017A52"/>
    <w:rsid w:val="00017A92"/>
    <w:rsid w:val="00021C3E"/>
    <w:rsid w:val="00022004"/>
    <w:rsid w:val="00022A6F"/>
    <w:rsid w:val="00023743"/>
    <w:rsid w:val="0002390E"/>
    <w:rsid w:val="000249E0"/>
    <w:rsid w:val="000306D0"/>
    <w:rsid w:val="0003121D"/>
    <w:rsid w:val="00032116"/>
    <w:rsid w:val="000333B0"/>
    <w:rsid w:val="00035328"/>
    <w:rsid w:val="00035983"/>
    <w:rsid w:val="00037B0E"/>
    <w:rsid w:val="00040684"/>
    <w:rsid w:val="00042B4F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95E"/>
    <w:rsid w:val="00092B62"/>
    <w:rsid w:val="0009505F"/>
    <w:rsid w:val="00095520"/>
    <w:rsid w:val="0009781A"/>
    <w:rsid w:val="000A0460"/>
    <w:rsid w:val="000A18DF"/>
    <w:rsid w:val="000A25D5"/>
    <w:rsid w:val="000A3D7E"/>
    <w:rsid w:val="000A52F3"/>
    <w:rsid w:val="000A56DD"/>
    <w:rsid w:val="000A5B1A"/>
    <w:rsid w:val="000A7931"/>
    <w:rsid w:val="000B0433"/>
    <w:rsid w:val="000B1810"/>
    <w:rsid w:val="000B1D18"/>
    <w:rsid w:val="000B20E9"/>
    <w:rsid w:val="000B282A"/>
    <w:rsid w:val="000B308C"/>
    <w:rsid w:val="000B4B50"/>
    <w:rsid w:val="000B7C20"/>
    <w:rsid w:val="000C0937"/>
    <w:rsid w:val="000C0AB1"/>
    <w:rsid w:val="000C15D9"/>
    <w:rsid w:val="000C1990"/>
    <w:rsid w:val="000C2059"/>
    <w:rsid w:val="000C3700"/>
    <w:rsid w:val="000C3BC6"/>
    <w:rsid w:val="000C3F89"/>
    <w:rsid w:val="000C5791"/>
    <w:rsid w:val="000C73E6"/>
    <w:rsid w:val="000C7510"/>
    <w:rsid w:val="000D0A67"/>
    <w:rsid w:val="000D1770"/>
    <w:rsid w:val="000D3ADF"/>
    <w:rsid w:val="000D4846"/>
    <w:rsid w:val="000D48E0"/>
    <w:rsid w:val="000D52B3"/>
    <w:rsid w:val="000D5F5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749"/>
    <w:rsid w:val="00104F9D"/>
    <w:rsid w:val="001064CF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955"/>
    <w:rsid w:val="00123848"/>
    <w:rsid w:val="00125DEC"/>
    <w:rsid w:val="00130515"/>
    <w:rsid w:val="00132F3E"/>
    <w:rsid w:val="00134A9A"/>
    <w:rsid w:val="00134C0A"/>
    <w:rsid w:val="001353CD"/>
    <w:rsid w:val="00141B3D"/>
    <w:rsid w:val="001420AF"/>
    <w:rsid w:val="00146CA1"/>
    <w:rsid w:val="00147C43"/>
    <w:rsid w:val="00150C6E"/>
    <w:rsid w:val="0015387A"/>
    <w:rsid w:val="00154A98"/>
    <w:rsid w:val="0015523D"/>
    <w:rsid w:val="001556FC"/>
    <w:rsid w:val="00157E1B"/>
    <w:rsid w:val="001600FE"/>
    <w:rsid w:val="00160215"/>
    <w:rsid w:val="00160854"/>
    <w:rsid w:val="00161A1A"/>
    <w:rsid w:val="001623DF"/>
    <w:rsid w:val="0016322D"/>
    <w:rsid w:val="00164F63"/>
    <w:rsid w:val="0017256C"/>
    <w:rsid w:val="00172D96"/>
    <w:rsid w:val="0017370C"/>
    <w:rsid w:val="00174C51"/>
    <w:rsid w:val="00180307"/>
    <w:rsid w:val="001812DD"/>
    <w:rsid w:val="001847E8"/>
    <w:rsid w:val="0018655D"/>
    <w:rsid w:val="00190515"/>
    <w:rsid w:val="00190FAF"/>
    <w:rsid w:val="00192E28"/>
    <w:rsid w:val="0019499C"/>
    <w:rsid w:val="00195268"/>
    <w:rsid w:val="001A0305"/>
    <w:rsid w:val="001A0986"/>
    <w:rsid w:val="001A2238"/>
    <w:rsid w:val="001A2383"/>
    <w:rsid w:val="001A38C6"/>
    <w:rsid w:val="001A44C7"/>
    <w:rsid w:val="001A7180"/>
    <w:rsid w:val="001B0D34"/>
    <w:rsid w:val="001B15FE"/>
    <w:rsid w:val="001B1FF3"/>
    <w:rsid w:val="001B31AB"/>
    <w:rsid w:val="001B65AE"/>
    <w:rsid w:val="001B7794"/>
    <w:rsid w:val="001C0F1D"/>
    <w:rsid w:val="001C3355"/>
    <w:rsid w:val="001C588C"/>
    <w:rsid w:val="001C5F2F"/>
    <w:rsid w:val="001C7A0F"/>
    <w:rsid w:val="001D64DD"/>
    <w:rsid w:val="001F0325"/>
    <w:rsid w:val="001F0E2D"/>
    <w:rsid w:val="001F100B"/>
    <w:rsid w:val="001F1038"/>
    <w:rsid w:val="001F10C6"/>
    <w:rsid w:val="001F2D6F"/>
    <w:rsid w:val="001F34D3"/>
    <w:rsid w:val="001F376E"/>
    <w:rsid w:val="001F573A"/>
    <w:rsid w:val="001F5824"/>
    <w:rsid w:val="002039D5"/>
    <w:rsid w:val="002070BF"/>
    <w:rsid w:val="002101B4"/>
    <w:rsid w:val="00211738"/>
    <w:rsid w:val="00213791"/>
    <w:rsid w:val="00213B2D"/>
    <w:rsid w:val="00217224"/>
    <w:rsid w:val="00221AC0"/>
    <w:rsid w:val="0022200E"/>
    <w:rsid w:val="00222105"/>
    <w:rsid w:val="0022248C"/>
    <w:rsid w:val="00222F39"/>
    <w:rsid w:val="00222F62"/>
    <w:rsid w:val="002235A7"/>
    <w:rsid w:val="00223FAC"/>
    <w:rsid w:val="00225EE6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6258"/>
    <w:rsid w:val="00267897"/>
    <w:rsid w:val="00271B31"/>
    <w:rsid w:val="00274DCB"/>
    <w:rsid w:val="00277010"/>
    <w:rsid w:val="00280C5E"/>
    <w:rsid w:val="00281EF8"/>
    <w:rsid w:val="00283083"/>
    <w:rsid w:val="00283294"/>
    <w:rsid w:val="002837EF"/>
    <w:rsid w:val="0028412F"/>
    <w:rsid w:val="002845AD"/>
    <w:rsid w:val="00286C7E"/>
    <w:rsid w:val="00290114"/>
    <w:rsid w:val="00292940"/>
    <w:rsid w:val="002949AE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1A02"/>
    <w:rsid w:val="002C1BFE"/>
    <w:rsid w:val="002C2DFA"/>
    <w:rsid w:val="002C46C8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3CEA"/>
    <w:rsid w:val="00304A9C"/>
    <w:rsid w:val="00304AB3"/>
    <w:rsid w:val="0031001B"/>
    <w:rsid w:val="00310AA8"/>
    <w:rsid w:val="003122DB"/>
    <w:rsid w:val="00314155"/>
    <w:rsid w:val="003169C7"/>
    <w:rsid w:val="0031760A"/>
    <w:rsid w:val="003179AD"/>
    <w:rsid w:val="0032255E"/>
    <w:rsid w:val="00323869"/>
    <w:rsid w:val="00324B30"/>
    <w:rsid w:val="0033038C"/>
    <w:rsid w:val="003309F9"/>
    <w:rsid w:val="00330C2C"/>
    <w:rsid w:val="0033243A"/>
    <w:rsid w:val="003341B0"/>
    <w:rsid w:val="00340F49"/>
    <w:rsid w:val="003418BE"/>
    <w:rsid w:val="00341F62"/>
    <w:rsid w:val="00343D32"/>
    <w:rsid w:val="0035034A"/>
    <w:rsid w:val="0035066C"/>
    <w:rsid w:val="003521C3"/>
    <w:rsid w:val="00355A65"/>
    <w:rsid w:val="003563BC"/>
    <w:rsid w:val="00362046"/>
    <w:rsid w:val="00362F2C"/>
    <w:rsid w:val="00364270"/>
    <w:rsid w:val="00364AC3"/>
    <w:rsid w:val="00370564"/>
    <w:rsid w:val="00373427"/>
    <w:rsid w:val="0037433B"/>
    <w:rsid w:val="00375BBE"/>
    <w:rsid w:val="00380BE9"/>
    <w:rsid w:val="003820DA"/>
    <w:rsid w:val="00382D86"/>
    <w:rsid w:val="00383388"/>
    <w:rsid w:val="00384956"/>
    <w:rsid w:val="00384E72"/>
    <w:rsid w:val="00385E03"/>
    <w:rsid w:val="003901C4"/>
    <w:rsid w:val="00391572"/>
    <w:rsid w:val="0039391B"/>
    <w:rsid w:val="003939AC"/>
    <w:rsid w:val="00394534"/>
    <w:rsid w:val="00394E19"/>
    <w:rsid w:val="00395DE6"/>
    <w:rsid w:val="00396AB8"/>
    <w:rsid w:val="003976B5"/>
    <w:rsid w:val="003A0B1A"/>
    <w:rsid w:val="003A303F"/>
    <w:rsid w:val="003A4A2A"/>
    <w:rsid w:val="003A5735"/>
    <w:rsid w:val="003B170E"/>
    <w:rsid w:val="003B309B"/>
    <w:rsid w:val="003B4C4B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E7F46"/>
    <w:rsid w:val="003F22E5"/>
    <w:rsid w:val="003F2D27"/>
    <w:rsid w:val="003F2E3B"/>
    <w:rsid w:val="003F3A27"/>
    <w:rsid w:val="003F4170"/>
    <w:rsid w:val="003F5217"/>
    <w:rsid w:val="003F5761"/>
    <w:rsid w:val="00400281"/>
    <w:rsid w:val="00402C0C"/>
    <w:rsid w:val="00402DFA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42AE"/>
    <w:rsid w:val="00425021"/>
    <w:rsid w:val="00426657"/>
    <w:rsid w:val="004312F2"/>
    <w:rsid w:val="004317DE"/>
    <w:rsid w:val="00431BB4"/>
    <w:rsid w:val="004321E3"/>
    <w:rsid w:val="00435674"/>
    <w:rsid w:val="00436CF5"/>
    <w:rsid w:val="0043702D"/>
    <w:rsid w:val="0043789D"/>
    <w:rsid w:val="00441E65"/>
    <w:rsid w:val="00443933"/>
    <w:rsid w:val="00443F2C"/>
    <w:rsid w:val="00445267"/>
    <w:rsid w:val="00445623"/>
    <w:rsid w:val="00446CBF"/>
    <w:rsid w:val="00450F43"/>
    <w:rsid w:val="0045278E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74BA"/>
    <w:rsid w:val="0047762B"/>
    <w:rsid w:val="0047779A"/>
    <w:rsid w:val="00482C89"/>
    <w:rsid w:val="00482EDB"/>
    <w:rsid w:val="004847E5"/>
    <w:rsid w:val="00485A3F"/>
    <w:rsid w:val="00486BD2"/>
    <w:rsid w:val="00487DC1"/>
    <w:rsid w:val="00493281"/>
    <w:rsid w:val="0049374D"/>
    <w:rsid w:val="004958CF"/>
    <w:rsid w:val="00496494"/>
    <w:rsid w:val="00496C05"/>
    <w:rsid w:val="004A361E"/>
    <w:rsid w:val="004A3847"/>
    <w:rsid w:val="004A40B8"/>
    <w:rsid w:val="004A7B5F"/>
    <w:rsid w:val="004B04C5"/>
    <w:rsid w:val="004B1612"/>
    <w:rsid w:val="004B2690"/>
    <w:rsid w:val="004B2D3B"/>
    <w:rsid w:val="004B4144"/>
    <w:rsid w:val="004B4E84"/>
    <w:rsid w:val="004B5498"/>
    <w:rsid w:val="004B5B72"/>
    <w:rsid w:val="004B5BA7"/>
    <w:rsid w:val="004B5F55"/>
    <w:rsid w:val="004B64F9"/>
    <w:rsid w:val="004B74B8"/>
    <w:rsid w:val="004C0221"/>
    <w:rsid w:val="004C0317"/>
    <w:rsid w:val="004C155B"/>
    <w:rsid w:val="004C1E76"/>
    <w:rsid w:val="004C2ADC"/>
    <w:rsid w:val="004C31CB"/>
    <w:rsid w:val="004C4B68"/>
    <w:rsid w:val="004C753F"/>
    <w:rsid w:val="004D23F2"/>
    <w:rsid w:val="004D2414"/>
    <w:rsid w:val="004D318A"/>
    <w:rsid w:val="004D54D2"/>
    <w:rsid w:val="004D5505"/>
    <w:rsid w:val="004D640E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69E"/>
    <w:rsid w:val="0050599A"/>
    <w:rsid w:val="005059EB"/>
    <w:rsid w:val="00511BB9"/>
    <w:rsid w:val="00514D03"/>
    <w:rsid w:val="005152A6"/>
    <w:rsid w:val="005205F6"/>
    <w:rsid w:val="0052218C"/>
    <w:rsid w:val="0052253A"/>
    <w:rsid w:val="005237AE"/>
    <w:rsid w:val="005273ED"/>
    <w:rsid w:val="00527946"/>
    <w:rsid w:val="00530F9F"/>
    <w:rsid w:val="0053213E"/>
    <w:rsid w:val="00532615"/>
    <w:rsid w:val="005326FC"/>
    <w:rsid w:val="00532DEC"/>
    <w:rsid w:val="005347E6"/>
    <w:rsid w:val="005355E0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3C78"/>
    <w:rsid w:val="00564234"/>
    <w:rsid w:val="005649B3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6918"/>
    <w:rsid w:val="00587CBF"/>
    <w:rsid w:val="005919B5"/>
    <w:rsid w:val="005921A5"/>
    <w:rsid w:val="00592871"/>
    <w:rsid w:val="00592A54"/>
    <w:rsid w:val="005939B2"/>
    <w:rsid w:val="00593BD2"/>
    <w:rsid w:val="00594CED"/>
    <w:rsid w:val="00596393"/>
    <w:rsid w:val="00597B84"/>
    <w:rsid w:val="005A0141"/>
    <w:rsid w:val="005A0E08"/>
    <w:rsid w:val="005A172D"/>
    <w:rsid w:val="005A17DA"/>
    <w:rsid w:val="005A2600"/>
    <w:rsid w:val="005A7B59"/>
    <w:rsid w:val="005B311C"/>
    <w:rsid w:val="005B4B3A"/>
    <w:rsid w:val="005B5F8F"/>
    <w:rsid w:val="005B7597"/>
    <w:rsid w:val="005C1ABC"/>
    <w:rsid w:val="005C2DC8"/>
    <w:rsid w:val="005C619A"/>
    <w:rsid w:val="005C686B"/>
    <w:rsid w:val="005C6EEA"/>
    <w:rsid w:val="005C7E1D"/>
    <w:rsid w:val="005D1F9E"/>
    <w:rsid w:val="005D2529"/>
    <w:rsid w:val="005D526C"/>
    <w:rsid w:val="005D656F"/>
    <w:rsid w:val="005D6B27"/>
    <w:rsid w:val="005E0ABB"/>
    <w:rsid w:val="005E0E95"/>
    <w:rsid w:val="005E19AE"/>
    <w:rsid w:val="005E1E09"/>
    <w:rsid w:val="005E5AD0"/>
    <w:rsid w:val="005E6116"/>
    <w:rsid w:val="005E6B5B"/>
    <w:rsid w:val="005E7BCB"/>
    <w:rsid w:val="00602B4F"/>
    <w:rsid w:val="006040E0"/>
    <w:rsid w:val="00604CC3"/>
    <w:rsid w:val="0060509F"/>
    <w:rsid w:val="00605573"/>
    <w:rsid w:val="00605C56"/>
    <w:rsid w:val="006077A3"/>
    <w:rsid w:val="00607C4A"/>
    <w:rsid w:val="00611379"/>
    <w:rsid w:val="00611968"/>
    <w:rsid w:val="006122D0"/>
    <w:rsid w:val="00615659"/>
    <w:rsid w:val="00615DF2"/>
    <w:rsid w:val="0062248A"/>
    <w:rsid w:val="00625208"/>
    <w:rsid w:val="0062546C"/>
    <w:rsid w:val="00625E1E"/>
    <w:rsid w:val="00632A14"/>
    <w:rsid w:val="0063421A"/>
    <w:rsid w:val="00636B66"/>
    <w:rsid w:val="00650019"/>
    <w:rsid w:val="00655FA7"/>
    <w:rsid w:val="00656888"/>
    <w:rsid w:val="00660E24"/>
    <w:rsid w:val="00661231"/>
    <w:rsid w:val="00662469"/>
    <w:rsid w:val="00666EA1"/>
    <w:rsid w:val="00671C98"/>
    <w:rsid w:val="006749D1"/>
    <w:rsid w:val="006769EC"/>
    <w:rsid w:val="00680213"/>
    <w:rsid w:val="006806E9"/>
    <w:rsid w:val="00681E37"/>
    <w:rsid w:val="00682F29"/>
    <w:rsid w:val="0068366D"/>
    <w:rsid w:val="00683F4C"/>
    <w:rsid w:val="006845CC"/>
    <w:rsid w:val="00684A40"/>
    <w:rsid w:val="00684D54"/>
    <w:rsid w:val="006863E6"/>
    <w:rsid w:val="00687312"/>
    <w:rsid w:val="00687695"/>
    <w:rsid w:val="006917E5"/>
    <w:rsid w:val="00691EC3"/>
    <w:rsid w:val="006925A3"/>
    <w:rsid w:val="00694CC1"/>
    <w:rsid w:val="006956DC"/>
    <w:rsid w:val="00696619"/>
    <w:rsid w:val="006A1E9C"/>
    <w:rsid w:val="006A2AB5"/>
    <w:rsid w:val="006A3137"/>
    <w:rsid w:val="006A3783"/>
    <w:rsid w:val="006A5274"/>
    <w:rsid w:val="006A53D6"/>
    <w:rsid w:val="006B0FE9"/>
    <w:rsid w:val="006B2FD8"/>
    <w:rsid w:val="006B38A1"/>
    <w:rsid w:val="006B3F20"/>
    <w:rsid w:val="006B6D62"/>
    <w:rsid w:val="006C0005"/>
    <w:rsid w:val="006C1937"/>
    <w:rsid w:val="006C1E84"/>
    <w:rsid w:val="006C2AE1"/>
    <w:rsid w:val="006D0075"/>
    <w:rsid w:val="006D1A36"/>
    <w:rsid w:val="006D1E71"/>
    <w:rsid w:val="006D23C8"/>
    <w:rsid w:val="006D2AEE"/>
    <w:rsid w:val="006D5544"/>
    <w:rsid w:val="006D5CA9"/>
    <w:rsid w:val="006D6F3D"/>
    <w:rsid w:val="006D7582"/>
    <w:rsid w:val="006E1094"/>
    <w:rsid w:val="006E1220"/>
    <w:rsid w:val="006E14A6"/>
    <w:rsid w:val="006E2F17"/>
    <w:rsid w:val="006E40C0"/>
    <w:rsid w:val="006E5A0A"/>
    <w:rsid w:val="006E5FD8"/>
    <w:rsid w:val="006E7CED"/>
    <w:rsid w:val="006F50AC"/>
    <w:rsid w:val="006F5954"/>
    <w:rsid w:val="006F7041"/>
    <w:rsid w:val="006F7345"/>
    <w:rsid w:val="00700A81"/>
    <w:rsid w:val="00700C0C"/>
    <w:rsid w:val="00703BAA"/>
    <w:rsid w:val="00705A56"/>
    <w:rsid w:val="0070723A"/>
    <w:rsid w:val="00707369"/>
    <w:rsid w:val="00711B60"/>
    <w:rsid w:val="0071567D"/>
    <w:rsid w:val="00715902"/>
    <w:rsid w:val="00717314"/>
    <w:rsid w:val="007209B0"/>
    <w:rsid w:val="007215DC"/>
    <w:rsid w:val="00721D6C"/>
    <w:rsid w:val="00730389"/>
    <w:rsid w:val="00730BC7"/>
    <w:rsid w:val="00731448"/>
    <w:rsid w:val="00732D23"/>
    <w:rsid w:val="00734169"/>
    <w:rsid w:val="0073471A"/>
    <w:rsid w:val="00735BEE"/>
    <w:rsid w:val="00735F80"/>
    <w:rsid w:val="00737853"/>
    <w:rsid w:val="007424B9"/>
    <w:rsid w:val="0074461C"/>
    <w:rsid w:val="007452B6"/>
    <w:rsid w:val="0074703F"/>
    <w:rsid w:val="0075187D"/>
    <w:rsid w:val="00751E73"/>
    <w:rsid w:val="00755EFE"/>
    <w:rsid w:val="0076467B"/>
    <w:rsid w:val="0076720C"/>
    <w:rsid w:val="0076783F"/>
    <w:rsid w:val="007679B4"/>
    <w:rsid w:val="0077260E"/>
    <w:rsid w:val="00780039"/>
    <w:rsid w:val="007802B3"/>
    <w:rsid w:val="00780AEB"/>
    <w:rsid w:val="0078172C"/>
    <w:rsid w:val="0078250F"/>
    <w:rsid w:val="0078267B"/>
    <w:rsid w:val="007846F4"/>
    <w:rsid w:val="00786FBB"/>
    <w:rsid w:val="00787F6F"/>
    <w:rsid w:val="00793AAC"/>
    <w:rsid w:val="007945C9"/>
    <w:rsid w:val="0079514C"/>
    <w:rsid w:val="00796481"/>
    <w:rsid w:val="007A291D"/>
    <w:rsid w:val="007A2F3F"/>
    <w:rsid w:val="007A7360"/>
    <w:rsid w:val="007B0A4B"/>
    <w:rsid w:val="007B1DBE"/>
    <w:rsid w:val="007B3141"/>
    <w:rsid w:val="007B334A"/>
    <w:rsid w:val="007B33BD"/>
    <w:rsid w:val="007B4888"/>
    <w:rsid w:val="007B5791"/>
    <w:rsid w:val="007B74F2"/>
    <w:rsid w:val="007C2F33"/>
    <w:rsid w:val="007C4177"/>
    <w:rsid w:val="007C41E1"/>
    <w:rsid w:val="007C4A72"/>
    <w:rsid w:val="007C4D56"/>
    <w:rsid w:val="007C5F68"/>
    <w:rsid w:val="007D06AC"/>
    <w:rsid w:val="007D31A1"/>
    <w:rsid w:val="007D77FC"/>
    <w:rsid w:val="007E0FCF"/>
    <w:rsid w:val="007E12CD"/>
    <w:rsid w:val="007E1B20"/>
    <w:rsid w:val="007E4DDD"/>
    <w:rsid w:val="007F1BD0"/>
    <w:rsid w:val="007F2A4D"/>
    <w:rsid w:val="007F2E5B"/>
    <w:rsid w:val="007F34FF"/>
    <w:rsid w:val="007F36E9"/>
    <w:rsid w:val="007F5D76"/>
    <w:rsid w:val="008018DE"/>
    <w:rsid w:val="00801B97"/>
    <w:rsid w:val="00803A34"/>
    <w:rsid w:val="00807095"/>
    <w:rsid w:val="00807C5B"/>
    <w:rsid w:val="008100F6"/>
    <w:rsid w:val="00811326"/>
    <w:rsid w:val="00811C41"/>
    <w:rsid w:val="00812C94"/>
    <w:rsid w:val="00813C06"/>
    <w:rsid w:val="008224D6"/>
    <w:rsid w:val="00824193"/>
    <w:rsid w:val="00827F53"/>
    <w:rsid w:val="0083183A"/>
    <w:rsid w:val="0083253C"/>
    <w:rsid w:val="00832BE1"/>
    <w:rsid w:val="00832EF9"/>
    <w:rsid w:val="008331B9"/>
    <w:rsid w:val="00833B07"/>
    <w:rsid w:val="00835D29"/>
    <w:rsid w:val="00840AE3"/>
    <w:rsid w:val="0084197E"/>
    <w:rsid w:val="00844F67"/>
    <w:rsid w:val="0084513C"/>
    <w:rsid w:val="008452D8"/>
    <w:rsid w:val="00847394"/>
    <w:rsid w:val="0085005E"/>
    <w:rsid w:val="008506AB"/>
    <w:rsid w:val="008508ED"/>
    <w:rsid w:val="00850BBD"/>
    <w:rsid w:val="008522C2"/>
    <w:rsid w:val="00854FDF"/>
    <w:rsid w:val="00855C34"/>
    <w:rsid w:val="00856649"/>
    <w:rsid w:val="00856787"/>
    <w:rsid w:val="00857249"/>
    <w:rsid w:val="00863345"/>
    <w:rsid w:val="00864DEE"/>
    <w:rsid w:val="00865F65"/>
    <w:rsid w:val="00866ED3"/>
    <w:rsid w:val="008670D9"/>
    <w:rsid w:val="0086765A"/>
    <w:rsid w:val="00870252"/>
    <w:rsid w:val="008714A7"/>
    <w:rsid w:val="00871E8F"/>
    <w:rsid w:val="00872234"/>
    <w:rsid w:val="00875FF7"/>
    <w:rsid w:val="00877E0A"/>
    <w:rsid w:val="00881EEB"/>
    <w:rsid w:val="0088224B"/>
    <w:rsid w:val="008838D5"/>
    <w:rsid w:val="0088415C"/>
    <w:rsid w:val="00885223"/>
    <w:rsid w:val="0088742B"/>
    <w:rsid w:val="00887EAA"/>
    <w:rsid w:val="00896FE5"/>
    <w:rsid w:val="0089705F"/>
    <w:rsid w:val="008974CD"/>
    <w:rsid w:val="008A0379"/>
    <w:rsid w:val="008A0730"/>
    <w:rsid w:val="008A0F21"/>
    <w:rsid w:val="008A6F42"/>
    <w:rsid w:val="008B0B42"/>
    <w:rsid w:val="008B1345"/>
    <w:rsid w:val="008B1CAD"/>
    <w:rsid w:val="008B2B2C"/>
    <w:rsid w:val="008B79BC"/>
    <w:rsid w:val="008B7CB6"/>
    <w:rsid w:val="008B7D21"/>
    <w:rsid w:val="008C26CC"/>
    <w:rsid w:val="008D16AC"/>
    <w:rsid w:val="008D3C50"/>
    <w:rsid w:val="008D3D70"/>
    <w:rsid w:val="008D669E"/>
    <w:rsid w:val="008D7810"/>
    <w:rsid w:val="008E0ECE"/>
    <w:rsid w:val="008E1263"/>
    <w:rsid w:val="008E3673"/>
    <w:rsid w:val="008E59A7"/>
    <w:rsid w:val="008F063F"/>
    <w:rsid w:val="008F13D2"/>
    <w:rsid w:val="008F35E8"/>
    <w:rsid w:val="008F6000"/>
    <w:rsid w:val="00901EE5"/>
    <w:rsid w:val="009020C5"/>
    <w:rsid w:val="00905D45"/>
    <w:rsid w:val="00906767"/>
    <w:rsid w:val="00906CD5"/>
    <w:rsid w:val="009113BD"/>
    <w:rsid w:val="00911B47"/>
    <w:rsid w:val="00916188"/>
    <w:rsid w:val="00916A30"/>
    <w:rsid w:val="009174F1"/>
    <w:rsid w:val="00922240"/>
    <w:rsid w:val="00924A90"/>
    <w:rsid w:val="009259CA"/>
    <w:rsid w:val="009269BB"/>
    <w:rsid w:val="00926DCD"/>
    <w:rsid w:val="00931DC5"/>
    <w:rsid w:val="00932D3E"/>
    <w:rsid w:val="00936A37"/>
    <w:rsid w:val="00942B36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3455"/>
    <w:rsid w:val="00966C4C"/>
    <w:rsid w:val="00973D23"/>
    <w:rsid w:val="00976AEE"/>
    <w:rsid w:val="009772B9"/>
    <w:rsid w:val="00977D34"/>
    <w:rsid w:val="00977F34"/>
    <w:rsid w:val="00980215"/>
    <w:rsid w:val="009806E8"/>
    <w:rsid w:val="00982CE4"/>
    <w:rsid w:val="0098354A"/>
    <w:rsid w:val="00983A89"/>
    <w:rsid w:val="009912C5"/>
    <w:rsid w:val="00992405"/>
    <w:rsid w:val="009926ED"/>
    <w:rsid w:val="00994662"/>
    <w:rsid w:val="00994907"/>
    <w:rsid w:val="00996CC0"/>
    <w:rsid w:val="009A7A9E"/>
    <w:rsid w:val="009B1821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45DF"/>
    <w:rsid w:val="009D5D2A"/>
    <w:rsid w:val="009D6382"/>
    <w:rsid w:val="009E1BB0"/>
    <w:rsid w:val="009E3707"/>
    <w:rsid w:val="009E4AD9"/>
    <w:rsid w:val="009E4B2C"/>
    <w:rsid w:val="009E4D5F"/>
    <w:rsid w:val="009E506A"/>
    <w:rsid w:val="009E5B91"/>
    <w:rsid w:val="009E7474"/>
    <w:rsid w:val="009E764B"/>
    <w:rsid w:val="009F1E23"/>
    <w:rsid w:val="009F235E"/>
    <w:rsid w:val="009F3338"/>
    <w:rsid w:val="00A017DE"/>
    <w:rsid w:val="00A01DED"/>
    <w:rsid w:val="00A03261"/>
    <w:rsid w:val="00A035AE"/>
    <w:rsid w:val="00A048A1"/>
    <w:rsid w:val="00A04D91"/>
    <w:rsid w:val="00A12C2E"/>
    <w:rsid w:val="00A16032"/>
    <w:rsid w:val="00A16791"/>
    <w:rsid w:val="00A16F17"/>
    <w:rsid w:val="00A2110E"/>
    <w:rsid w:val="00A21808"/>
    <w:rsid w:val="00A218C1"/>
    <w:rsid w:val="00A21C09"/>
    <w:rsid w:val="00A21CC6"/>
    <w:rsid w:val="00A24E34"/>
    <w:rsid w:val="00A259FE"/>
    <w:rsid w:val="00A26D85"/>
    <w:rsid w:val="00A26E1D"/>
    <w:rsid w:val="00A27064"/>
    <w:rsid w:val="00A3044F"/>
    <w:rsid w:val="00A3076E"/>
    <w:rsid w:val="00A30FFE"/>
    <w:rsid w:val="00A31FDD"/>
    <w:rsid w:val="00A33CAB"/>
    <w:rsid w:val="00A37310"/>
    <w:rsid w:val="00A37406"/>
    <w:rsid w:val="00A41CAB"/>
    <w:rsid w:val="00A45726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0555"/>
    <w:rsid w:val="00A62976"/>
    <w:rsid w:val="00A65E5A"/>
    <w:rsid w:val="00A661E2"/>
    <w:rsid w:val="00A66DE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3B18"/>
    <w:rsid w:val="00A97970"/>
    <w:rsid w:val="00AA0C41"/>
    <w:rsid w:val="00AA290B"/>
    <w:rsid w:val="00AA2E85"/>
    <w:rsid w:val="00AA34FB"/>
    <w:rsid w:val="00AA3FAE"/>
    <w:rsid w:val="00AA70B5"/>
    <w:rsid w:val="00AA7657"/>
    <w:rsid w:val="00AA7EAE"/>
    <w:rsid w:val="00AB05E0"/>
    <w:rsid w:val="00AB0A5A"/>
    <w:rsid w:val="00AB65FC"/>
    <w:rsid w:val="00AB785E"/>
    <w:rsid w:val="00AC25E2"/>
    <w:rsid w:val="00AC3051"/>
    <w:rsid w:val="00AC44C3"/>
    <w:rsid w:val="00AC4CF5"/>
    <w:rsid w:val="00AC553A"/>
    <w:rsid w:val="00AC737C"/>
    <w:rsid w:val="00AC7C77"/>
    <w:rsid w:val="00AD28E4"/>
    <w:rsid w:val="00AD2CD0"/>
    <w:rsid w:val="00AD498C"/>
    <w:rsid w:val="00AD5B26"/>
    <w:rsid w:val="00AE173D"/>
    <w:rsid w:val="00AE2307"/>
    <w:rsid w:val="00AE3CB3"/>
    <w:rsid w:val="00AE4383"/>
    <w:rsid w:val="00AE4ACB"/>
    <w:rsid w:val="00AE6FF9"/>
    <w:rsid w:val="00AF05F2"/>
    <w:rsid w:val="00AF24A3"/>
    <w:rsid w:val="00AF39BB"/>
    <w:rsid w:val="00AF4491"/>
    <w:rsid w:val="00AF55D2"/>
    <w:rsid w:val="00AF582C"/>
    <w:rsid w:val="00AF5BD4"/>
    <w:rsid w:val="00AF6694"/>
    <w:rsid w:val="00AF698A"/>
    <w:rsid w:val="00AF7716"/>
    <w:rsid w:val="00B0062A"/>
    <w:rsid w:val="00B06DA9"/>
    <w:rsid w:val="00B07318"/>
    <w:rsid w:val="00B11F40"/>
    <w:rsid w:val="00B1394A"/>
    <w:rsid w:val="00B17DD3"/>
    <w:rsid w:val="00B20D2F"/>
    <w:rsid w:val="00B22290"/>
    <w:rsid w:val="00B2364A"/>
    <w:rsid w:val="00B25314"/>
    <w:rsid w:val="00B26539"/>
    <w:rsid w:val="00B2709C"/>
    <w:rsid w:val="00B27510"/>
    <w:rsid w:val="00B317EB"/>
    <w:rsid w:val="00B3317F"/>
    <w:rsid w:val="00B33EE7"/>
    <w:rsid w:val="00B34B5A"/>
    <w:rsid w:val="00B370F3"/>
    <w:rsid w:val="00B37A23"/>
    <w:rsid w:val="00B40018"/>
    <w:rsid w:val="00B403D4"/>
    <w:rsid w:val="00B42011"/>
    <w:rsid w:val="00B422B9"/>
    <w:rsid w:val="00B42325"/>
    <w:rsid w:val="00B438DD"/>
    <w:rsid w:val="00B4444D"/>
    <w:rsid w:val="00B447E6"/>
    <w:rsid w:val="00B4601F"/>
    <w:rsid w:val="00B46592"/>
    <w:rsid w:val="00B46699"/>
    <w:rsid w:val="00B520E4"/>
    <w:rsid w:val="00B53A2C"/>
    <w:rsid w:val="00B54FE2"/>
    <w:rsid w:val="00B574FF"/>
    <w:rsid w:val="00B63180"/>
    <w:rsid w:val="00B635F7"/>
    <w:rsid w:val="00B67624"/>
    <w:rsid w:val="00B679A3"/>
    <w:rsid w:val="00B7271E"/>
    <w:rsid w:val="00B72A52"/>
    <w:rsid w:val="00B73201"/>
    <w:rsid w:val="00B73BE3"/>
    <w:rsid w:val="00B74D0D"/>
    <w:rsid w:val="00B75A59"/>
    <w:rsid w:val="00B83738"/>
    <w:rsid w:val="00B86EEA"/>
    <w:rsid w:val="00B92B7A"/>
    <w:rsid w:val="00B93FBD"/>
    <w:rsid w:val="00B95EB6"/>
    <w:rsid w:val="00B97129"/>
    <w:rsid w:val="00BA1860"/>
    <w:rsid w:val="00BA1AAF"/>
    <w:rsid w:val="00BA24EE"/>
    <w:rsid w:val="00BA2B10"/>
    <w:rsid w:val="00BA2D04"/>
    <w:rsid w:val="00BA3C00"/>
    <w:rsid w:val="00BA458B"/>
    <w:rsid w:val="00BA5E1C"/>
    <w:rsid w:val="00BA5EDA"/>
    <w:rsid w:val="00BA684C"/>
    <w:rsid w:val="00BB1FE7"/>
    <w:rsid w:val="00BB457A"/>
    <w:rsid w:val="00BB4827"/>
    <w:rsid w:val="00BB6CD5"/>
    <w:rsid w:val="00BB6F95"/>
    <w:rsid w:val="00BC13CA"/>
    <w:rsid w:val="00BC78CF"/>
    <w:rsid w:val="00BD17DA"/>
    <w:rsid w:val="00BD48C4"/>
    <w:rsid w:val="00BD5370"/>
    <w:rsid w:val="00BD64E8"/>
    <w:rsid w:val="00BD6541"/>
    <w:rsid w:val="00BD738F"/>
    <w:rsid w:val="00BD7B7D"/>
    <w:rsid w:val="00BE0BE9"/>
    <w:rsid w:val="00BE22B6"/>
    <w:rsid w:val="00BE445A"/>
    <w:rsid w:val="00BE73F8"/>
    <w:rsid w:val="00BE76BD"/>
    <w:rsid w:val="00BF14A3"/>
    <w:rsid w:val="00BF17CE"/>
    <w:rsid w:val="00BF29CB"/>
    <w:rsid w:val="00BF33F7"/>
    <w:rsid w:val="00BF6DFF"/>
    <w:rsid w:val="00C00672"/>
    <w:rsid w:val="00C00903"/>
    <w:rsid w:val="00C02CEF"/>
    <w:rsid w:val="00C05BB5"/>
    <w:rsid w:val="00C0749C"/>
    <w:rsid w:val="00C11F54"/>
    <w:rsid w:val="00C11FF9"/>
    <w:rsid w:val="00C15F89"/>
    <w:rsid w:val="00C1648E"/>
    <w:rsid w:val="00C16FDB"/>
    <w:rsid w:val="00C2075E"/>
    <w:rsid w:val="00C2275F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3D68"/>
    <w:rsid w:val="00C5442C"/>
    <w:rsid w:val="00C607C0"/>
    <w:rsid w:val="00C61591"/>
    <w:rsid w:val="00C62F11"/>
    <w:rsid w:val="00C63481"/>
    <w:rsid w:val="00C6393D"/>
    <w:rsid w:val="00C63FD7"/>
    <w:rsid w:val="00C656FA"/>
    <w:rsid w:val="00C66CBC"/>
    <w:rsid w:val="00C7223F"/>
    <w:rsid w:val="00C72915"/>
    <w:rsid w:val="00C77549"/>
    <w:rsid w:val="00C82113"/>
    <w:rsid w:val="00C82B49"/>
    <w:rsid w:val="00C85269"/>
    <w:rsid w:val="00C858BE"/>
    <w:rsid w:val="00C87699"/>
    <w:rsid w:val="00C92F7E"/>
    <w:rsid w:val="00C94C1A"/>
    <w:rsid w:val="00C95C5C"/>
    <w:rsid w:val="00C97568"/>
    <w:rsid w:val="00C975EA"/>
    <w:rsid w:val="00CA045F"/>
    <w:rsid w:val="00CA19FD"/>
    <w:rsid w:val="00CA225F"/>
    <w:rsid w:val="00CA267C"/>
    <w:rsid w:val="00CA2C1E"/>
    <w:rsid w:val="00CA2F8B"/>
    <w:rsid w:val="00CA505E"/>
    <w:rsid w:val="00CA5F63"/>
    <w:rsid w:val="00CB162A"/>
    <w:rsid w:val="00CB2296"/>
    <w:rsid w:val="00CB3C92"/>
    <w:rsid w:val="00CB6889"/>
    <w:rsid w:val="00CC1A24"/>
    <w:rsid w:val="00CC2DC0"/>
    <w:rsid w:val="00CC31C4"/>
    <w:rsid w:val="00CC5D40"/>
    <w:rsid w:val="00CC614A"/>
    <w:rsid w:val="00CD2D10"/>
    <w:rsid w:val="00CD3634"/>
    <w:rsid w:val="00CD3CA4"/>
    <w:rsid w:val="00CD79A8"/>
    <w:rsid w:val="00CE123B"/>
    <w:rsid w:val="00CE1DE8"/>
    <w:rsid w:val="00CE2D1E"/>
    <w:rsid w:val="00CE707E"/>
    <w:rsid w:val="00CE77A0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77C1"/>
    <w:rsid w:val="00D0794F"/>
    <w:rsid w:val="00D104F6"/>
    <w:rsid w:val="00D10A73"/>
    <w:rsid w:val="00D10BE9"/>
    <w:rsid w:val="00D11888"/>
    <w:rsid w:val="00D12D4C"/>
    <w:rsid w:val="00D1515D"/>
    <w:rsid w:val="00D15830"/>
    <w:rsid w:val="00D16A9A"/>
    <w:rsid w:val="00D174F9"/>
    <w:rsid w:val="00D17D74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29AB"/>
    <w:rsid w:val="00D435FA"/>
    <w:rsid w:val="00D47E91"/>
    <w:rsid w:val="00D51E3A"/>
    <w:rsid w:val="00D523ED"/>
    <w:rsid w:val="00D535EE"/>
    <w:rsid w:val="00D54D42"/>
    <w:rsid w:val="00D5662B"/>
    <w:rsid w:val="00D60A06"/>
    <w:rsid w:val="00D61093"/>
    <w:rsid w:val="00D61883"/>
    <w:rsid w:val="00D62689"/>
    <w:rsid w:val="00D65253"/>
    <w:rsid w:val="00D67F2F"/>
    <w:rsid w:val="00D74CDA"/>
    <w:rsid w:val="00D7562B"/>
    <w:rsid w:val="00D76F6E"/>
    <w:rsid w:val="00D80228"/>
    <w:rsid w:val="00D8082F"/>
    <w:rsid w:val="00D81D3A"/>
    <w:rsid w:val="00D83A9F"/>
    <w:rsid w:val="00D84224"/>
    <w:rsid w:val="00D84FC1"/>
    <w:rsid w:val="00D90310"/>
    <w:rsid w:val="00D909A4"/>
    <w:rsid w:val="00D90CB3"/>
    <w:rsid w:val="00D90CF3"/>
    <w:rsid w:val="00D918B8"/>
    <w:rsid w:val="00D9480A"/>
    <w:rsid w:val="00D956D6"/>
    <w:rsid w:val="00D96C49"/>
    <w:rsid w:val="00DA1F42"/>
    <w:rsid w:val="00DA2604"/>
    <w:rsid w:val="00DA3F49"/>
    <w:rsid w:val="00DA5214"/>
    <w:rsid w:val="00DA5738"/>
    <w:rsid w:val="00DA6A8E"/>
    <w:rsid w:val="00DA782F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7F4"/>
    <w:rsid w:val="00DF01D0"/>
    <w:rsid w:val="00DF0E91"/>
    <w:rsid w:val="00DF2344"/>
    <w:rsid w:val="00DF28E0"/>
    <w:rsid w:val="00DF5B75"/>
    <w:rsid w:val="00DF62FB"/>
    <w:rsid w:val="00DF66F0"/>
    <w:rsid w:val="00E0007D"/>
    <w:rsid w:val="00E023CB"/>
    <w:rsid w:val="00E04A87"/>
    <w:rsid w:val="00E0635A"/>
    <w:rsid w:val="00E06F23"/>
    <w:rsid w:val="00E071EE"/>
    <w:rsid w:val="00E07600"/>
    <w:rsid w:val="00E10D9A"/>
    <w:rsid w:val="00E13FD5"/>
    <w:rsid w:val="00E14FD4"/>
    <w:rsid w:val="00E15A94"/>
    <w:rsid w:val="00E17C72"/>
    <w:rsid w:val="00E2048E"/>
    <w:rsid w:val="00E218A0"/>
    <w:rsid w:val="00E27BBF"/>
    <w:rsid w:val="00E33AB2"/>
    <w:rsid w:val="00E35989"/>
    <w:rsid w:val="00E4265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674B"/>
    <w:rsid w:val="00E6798F"/>
    <w:rsid w:val="00E67E0B"/>
    <w:rsid w:val="00E701D7"/>
    <w:rsid w:val="00E75DD6"/>
    <w:rsid w:val="00E75F1A"/>
    <w:rsid w:val="00E808A2"/>
    <w:rsid w:val="00E809E7"/>
    <w:rsid w:val="00E82BB5"/>
    <w:rsid w:val="00E83D8C"/>
    <w:rsid w:val="00E8434F"/>
    <w:rsid w:val="00E8630C"/>
    <w:rsid w:val="00E87EE3"/>
    <w:rsid w:val="00E96102"/>
    <w:rsid w:val="00E97616"/>
    <w:rsid w:val="00EA0923"/>
    <w:rsid w:val="00EA3469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2CFE"/>
    <w:rsid w:val="00EF52FE"/>
    <w:rsid w:val="00EF5733"/>
    <w:rsid w:val="00EF57C9"/>
    <w:rsid w:val="00F0297E"/>
    <w:rsid w:val="00F04884"/>
    <w:rsid w:val="00F05010"/>
    <w:rsid w:val="00F068E3"/>
    <w:rsid w:val="00F077A3"/>
    <w:rsid w:val="00F10471"/>
    <w:rsid w:val="00F112F6"/>
    <w:rsid w:val="00F122BB"/>
    <w:rsid w:val="00F12AA5"/>
    <w:rsid w:val="00F150FE"/>
    <w:rsid w:val="00F1520F"/>
    <w:rsid w:val="00F158EE"/>
    <w:rsid w:val="00F167D7"/>
    <w:rsid w:val="00F26352"/>
    <w:rsid w:val="00F2719C"/>
    <w:rsid w:val="00F32521"/>
    <w:rsid w:val="00F32774"/>
    <w:rsid w:val="00F32A7E"/>
    <w:rsid w:val="00F34F57"/>
    <w:rsid w:val="00F408A1"/>
    <w:rsid w:val="00F41EFC"/>
    <w:rsid w:val="00F42045"/>
    <w:rsid w:val="00F42247"/>
    <w:rsid w:val="00F448E2"/>
    <w:rsid w:val="00F4507C"/>
    <w:rsid w:val="00F46EEE"/>
    <w:rsid w:val="00F52357"/>
    <w:rsid w:val="00F5322B"/>
    <w:rsid w:val="00F536B8"/>
    <w:rsid w:val="00F56AEB"/>
    <w:rsid w:val="00F56DB9"/>
    <w:rsid w:val="00F610C2"/>
    <w:rsid w:val="00F6131B"/>
    <w:rsid w:val="00F61D17"/>
    <w:rsid w:val="00F67B2B"/>
    <w:rsid w:val="00F70323"/>
    <w:rsid w:val="00F734B8"/>
    <w:rsid w:val="00F73A1B"/>
    <w:rsid w:val="00F7451E"/>
    <w:rsid w:val="00F7724C"/>
    <w:rsid w:val="00F7729A"/>
    <w:rsid w:val="00F7786F"/>
    <w:rsid w:val="00F77D76"/>
    <w:rsid w:val="00F80B45"/>
    <w:rsid w:val="00F81D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3BB"/>
    <w:rsid w:val="00FA440F"/>
    <w:rsid w:val="00FA586C"/>
    <w:rsid w:val="00FA7824"/>
    <w:rsid w:val="00FB04E0"/>
    <w:rsid w:val="00FB08C8"/>
    <w:rsid w:val="00FB0D47"/>
    <w:rsid w:val="00FB186B"/>
    <w:rsid w:val="00FB1CA8"/>
    <w:rsid w:val="00FB2007"/>
    <w:rsid w:val="00FB2E71"/>
    <w:rsid w:val="00FB53AA"/>
    <w:rsid w:val="00FB6148"/>
    <w:rsid w:val="00FB6A14"/>
    <w:rsid w:val="00FB795E"/>
    <w:rsid w:val="00FC144A"/>
    <w:rsid w:val="00FC2D0E"/>
    <w:rsid w:val="00FC36AD"/>
    <w:rsid w:val="00FC5406"/>
    <w:rsid w:val="00FC7C68"/>
    <w:rsid w:val="00FD075D"/>
    <w:rsid w:val="00FD491E"/>
    <w:rsid w:val="00FD51B0"/>
    <w:rsid w:val="00FE20C9"/>
    <w:rsid w:val="00FE3B05"/>
    <w:rsid w:val="00FE3CA2"/>
    <w:rsid w:val="00FE5F1D"/>
    <w:rsid w:val="00FE6719"/>
    <w:rsid w:val="00FE7EB2"/>
    <w:rsid w:val="00FF2385"/>
    <w:rsid w:val="00FF69EA"/>
    <w:rsid w:val="00FF6D0C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5">
    <w:name w:val="15"/>
    <w:rsid w:val="003E7F46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rsid w:val="003E7F46"/>
    <w:rPr>
      <w:rFonts w:ascii="Times New Roman" w:hAnsi="Times New Roman" w:cs="Times New Roman" w:hint="default"/>
      <w:color w:val="0000FF"/>
      <w:u w:val="single"/>
    </w:rPr>
  </w:style>
  <w:style w:type="character" w:customStyle="1" w:styleId="B1Char1">
    <w:name w:val="B1 Char1"/>
    <w:link w:val="B1"/>
    <w:qFormat/>
    <w:rsid w:val="00D11888"/>
    <w:rPr>
      <w:rFonts w:eastAsia="MS Mincho"/>
      <w:lang w:val="en-GB" w:eastAsia="ja-JP"/>
    </w:rPr>
  </w:style>
  <w:style w:type="paragraph" w:customStyle="1" w:styleId="B1">
    <w:name w:val="B1"/>
    <w:basedOn w:val="af3"/>
    <w:link w:val="B1Char1"/>
    <w:qFormat/>
    <w:rsid w:val="00D11888"/>
    <w:pPr>
      <w:widowControl/>
      <w:spacing w:after="180"/>
      <w:ind w:left="568" w:firstLineChars="0" w:hanging="284"/>
      <w:contextualSpacing w:val="0"/>
      <w:jc w:val="left"/>
    </w:pPr>
    <w:rPr>
      <w:rFonts w:eastAsia="MS Mincho"/>
      <w:lang w:val="en-GB" w:eastAsia="ja-JP"/>
    </w:rPr>
  </w:style>
  <w:style w:type="paragraph" w:styleId="af3">
    <w:name w:val="List"/>
    <w:basedOn w:val="a"/>
    <w:uiPriority w:val="99"/>
    <w:semiHidden/>
    <w:unhideWhenUsed/>
    <w:rsid w:val="00D1188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7287</TotalTime>
  <Pages>2</Pages>
  <Words>871</Words>
  <Characters>4966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1267</cp:revision>
  <dcterms:created xsi:type="dcterms:W3CDTF">2021-01-15T00:45:00Z</dcterms:created>
  <dcterms:modified xsi:type="dcterms:W3CDTF">2023-08-11T01:23:00Z</dcterms:modified>
</cp:coreProperties>
</file>